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АДМИНИСТРАЦИЯ ЛИПЕЦКОЙ ОБЛАСТИ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 мая 2011 г. N 139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КОДЕКСА ЭТИКИ И СЛУЖЕБНОГО ПОВЕДЕНИЯ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ГОСУДАРСТВЕННЫХ ГРАЖДАНСКИХ СЛУЖАЩИХ АДМИНИСТРАЦИИ ЛИПЕЦКОЙ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ОБЛАСТИ И ИСПОЛНИТЕЛЬНЫХ ОРГАНОВ ГОСУДАРСТВЕННОЙ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ВЛАСТИ ЛИПЕЦКОЙ ОБЛАСТИ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обеспечения условий для добросовестного и эффективного исполнения государственными гражданскими служащими администрации Липецкой области и исполнительных органов государственной власти Липецкой области должностных обязанностей, исключения злоупотреблений на государственной гражданской службе Липецкой области администрация Липецкой области постановляет: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6" w:history="1">
        <w:r>
          <w:rPr>
            <w:rFonts w:cs="Calibri"/>
            <w:color w:val="0000FF"/>
          </w:rPr>
          <w:t>Кодекс</w:t>
        </w:r>
      </w:hyperlink>
      <w:r>
        <w:rPr>
          <w:rFonts w:cs="Calibri"/>
        </w:rPr>
        <w:t xml:space="preserve">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согласно приложению.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администрации области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О.П.КОРОЛЕВ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Липецкой области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 мая 2011 г. N 139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6"/>
      <w:bookmarkEnd w:id="0"/>
      <w:r>
        <w:rPr>
          <w:rFonts w:cs="Calibri"/>
          <w:b/>
          <w:bCs/>
        </w:rPr>
        <w:t>КОДЕКС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</w:t>
      </w:r>
      <w:proofErr w:type="gramStart"/>
      <w:r>
        <w:rPr>
          <w:rFonts w:cs="Calibri"/>
          <w:b/>
          <w:bCs/>
        </w:rPr>
        <w:t>ГОСУДАРСТВЕННЫХ</w:t>
      </w:r>
      <w:proofErr w:type="gramEnd"/>
      <w:r>
        <w:rPr>
          <w:rFonts w:cs="Calibri"/>
          <w:b/>
          <w:bCs/>
        </w:rPr>
        <w:t xml:space="preserve"> ГРАЖДАНСКИХ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СЛУЖАЩИХ АДМИНИСТРАЦИИ ЛИПЕЦКОЙ ОБЛАСТИ И ИСПОЛНИТЕЛЬНЫХ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ОРГАНОВ ГОСУДАРСТВЕННОЙ ВЛАСТИ ЛИПЕЦКОЙ ОБЛАСТИ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Общие положения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Кодекс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(далее - Кодекс) представляет собой свод общих принципов профессиональной служебной этики и основных правил служебного поведения гражданских служащих администрации Липецкой области и исполнительных органов государственной власти Липецкой области (далее - гражданские служащие).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Кодекс основан на положениях </w:t>
      </w:r>
      <w:hyperlink r:id="rId4" w:history="1">
        <w:r>
          <w:rPr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Федерации, Федерального </w:t>
      </w:r>
      <w:hyperlink r:id="rId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 мая 2003 г. N 58-ФЗ "О системе государственной службы Российской Федерации",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 июля 2004 г. N 79-ФЗ "О государственной гражданской службе Российской Федерации", Федерального </w:t>
      </w:r>
      <w:hyperlink r:id="rId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 декабря 2008 г. N 273-ФЗ "О противодействии коррупции", </w:t>
      </w:r>
      <w:hyperlink r:id="rId8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Российской Федерации от 12 августа 2002 г. N 885</w:t>
      </w:r>
      <w:proofErr w:type="gramEnd"/>
      <w:r>
        <w:rPr>
          <w:rFonts w:cs="Calibri"/>
        </w:rPr>
        <w:t xml:space="preserve">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2. Цель Кодекса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выступает как институт общественного сознания и нравственности гражданских служащих, их самоконтроля.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Основные принципы служебного поведения гражданских служащих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Гражданские служащие, сознавая ответственность перед государством, обществом и гражданами, призваны: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исполнять должностные обязанности добросовестно и на высоком профессиональном уровне;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гражданских служащих;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соблюдать нормы служебной, профессиональной этики и правила делового поведения;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проявлять корректность и внимательность в обращении с гражданами и должностными лицами;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</w:t>
      </w:r>
      <w:r>
        <w:rPr>
          <w:rFonts w:cs="Calibri"/>
        </w:rPr>
        <w:lastRenderedPageBreak/>
        <w:t>обязанности гражданского служащего;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cs="Calibri"/>
        </w:rPr>
        <w:t>объектов</w:t>
      </w:r>
      <w:proofErr w:type="gramEnd"/>
      <w:r>
        <w:rPr>
          <w:rFonts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Соблюдение законности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Гражданский служащий обязан соблюдать </w:t>
      </w:r>
      <w:hyperlink r:id="rId9" w:history="1">
        <w:r>
          <w:rPr>
            <w:rFonts w:cs="Calibri"/>
            <w:color w:val="0000FF"/>
          </w:rPr>
          <w:t>Конституцию</w:t>
        </w:r>
      </w:hyperlink>
      <w:r>
        <w:rPr>
          <w:rFonts w:cs="Calibri"/>
        </w:rPr>
        <w:t xml:space="preserve"> Российской Федерации, федеральные конституционные законы, федеральные законы, законы Липецкой области и иные нормативные правовые акты Российской Федерации.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Требования к антикоррупционному поведению гражданских служащих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Гражданский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Гражданские служащие обязаны представлять сведения о доходах, об имуществе и обязательствах имущественного характера в соответствии с законодательством Липецкой области.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Липецкой области и передаются гражданским служащим по акту в 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Обращение со служебной информацией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Гражданский служащий может обрабатывать и передавать служебную информацию с </w:t>
      </w:r>
      <w:r>
        <w:rPr>
          <w:rFonts w:cs="Calibri"/>
        </w:rPr>
        <w:lastRenderedPageBreak/>
        <w:t>соблюдением норм и требований, установленных законодательством Российской Федерации.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7. Этика поведения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принимать меры по предотвращению и урегулированию конфликтов интересов;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принимать меры по предупреждению коррупции;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8. Служебное поведение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служебном поведении гражданскому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>
        <w:rPr>
          <w:rFonts w:cs="Calibri"/>
        </w:rPr>
        <w:t>ценностью</w:t>
      </w:r>
      <w:proofErr w:type="gramEnd"/>
      <w:r>
        <w:rPr>
          <w:rFonts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общении с гражданами и коллегами со стороны гражданского служащего недопустимы: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Во время служебных совещаний, бесед, иного служебного общения с гражданами гражданский служащий должен воздерживаться от курения.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Гражданские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9. Внешний вид гражданского служащего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Внешний вид гражданского служащего при исполнении им должностных обязанностей должен способствовать уважению граждан к государственным органам, соответствовать </w:t>
      </w:r>
      <w:r>
        <w:rPr>
          <w:rFonts w:cs="Calibri"/>
        </w:rPr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10. Ответственность гражданского служащего за нарушение Кодекса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 нарушение положений Кодекса гражданский служащий несет ответственность в соответствии с законодательством Российской Федерации.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Соблюдение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6E1" w:rsidRDefault="006C66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E7FFC" w:rsidRDefault="00CE7FFC"/>
    <w:sectPr w:rsidR="00CE7FFC" w:rsidSect="006C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66E1"/>
    <w:rsid w:val="00064CBC"/>
    <w:rsid w:val="00072CE5"/>
    <w:rsid w:val="000B52AC"/>
    <w:rsid w:val="000D65CC"/>
    <w:rsid w:val="0010595A"/>
    <w:rsid w:val="00155038"/>
    <w:rsid w:val="001A7985"/>
    <w:rsid w:val="001D0629"/>
    <w:rsid w:val="001F1722"/>
    <w:rsid w:val="00206626"/>
    <w:rsid w:val="00257B5A"/>
    <w:rsid w:val="002A515E"/>
    <w:rsid w:val="002D0992"/>
    <w:rsid w:val="00324230"/>
    <w:rsid w:val="00380F86"/>
    <w:rsid w:val="003B7053"/>
    <w:rsid w:val="0044150D"/>
    <w:rsid w:val="0045457E"/>
    <w:rsid w:val="00465F63"/>
    <w:rsid w:val="004719E7"/>
    <w:rsid w:val="004B1AAC"/>
    <w:rsid w:val="00503455"/>
    <w:rsid w:val="00591C59"/>
    <w:rsid w:val="005D1D17"/>
    <w:rsid w:val="005F07C6"/>
    <w:rsid w:val="00620E68"/>
    <w:rsid w:val="00686820"/>
    <w:rsid w:val="006C66E1"/>
    <w:rsid w:val="006F66D1"/>
    <w:rsid w:val="00705AAF"/>
    <w:rsid w:val="00712CB4"/>
    <w:rsid w:val="007232DC"/>
    <w:rsid w:val="00725CD1"/>
    <w:rsid w:val="00782813"/>
    <w:rsid w:val="007A2AA8"/>
    <w:rsid w:val="007F3575"/>
    <w:rsid w:val="00875989"/>
    <w:rsid w:val="00893B74"/>
    <w:rsid w:val="008A7B02"/>
    <w:rsid w:val="008C30D6"/>
    <w:rsid w:val="00912B29"/>
    <w:rsid w:val="0099046E"/>
    <w:rsid w:val="009A4EE8"/>
    <w:rsid w:val="009D2FEE"/>
    <w:rsid w:val="00A25294"/>
    <w:rsid w:val="00A46BB8"/>
    <w:rsid w:val="00AA0E17"/>
    <w:rsid w:val="00B040E6"/>
    <w:rsid w:val="00B15F65"/>
    <w:rsid w:val="00B602DE"/>
    <w:rsid w:val="00B819A8"/>
    <w:rsid w:val="00B83AD2"/>
    <w:rsid w:val="00C06D12"/>
    <w:rsid w:val="00C52C16"/>
    <w:rsid w:val="00C64D5B"/>
    <w:rsid w:val="00C779D7"/>
    <w:rsid w:val="00CE7FFC"/>
    <w:rsid w:val="00D82F87"/>
    <w:rsid w:val="00D93933"/>
    <w:rsid w:val="00DC53DC"/>
    <w:rsid w:val="00DD518A"/>
    <w:rsid w:val="00E22A25"/>
    <w:rsid w:val="00E447CD"/>
    <w:rsid w:val="00E818DE"/>
    <w:rsid w:val="00ED69C0"/>
    <w:rsid w:val="00F062E1"/>
    <w:rsid w:val="00F350AD"/>
    <w:rsid w:val="00F47F3F"/>
    <w:rsid w:val="00F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3F26BDB8134556447EA3B96A952FB39D602DC1C46528FCB99A85A23F526A84C82D4DC07BEAEf0G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F3F26BDB8134556447EA3B96A952FB30DB01DE154B0F85C3C0A45824fF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3F26BDB8134556447EA3B96A952FB30DB01DE164F0F85C3C0A45824FA79BF4BCBD8DD07BEAA08f9G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F3F26BDB8134556447EA3B96A952FB30DB01DD1C4A0F85C3C0A45824FA79BF4BCBD8DD07BEAB08f9G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2F3F26BDB8134556447EA3B96A952FB33D700D91E1B58879295AAf5GDL" TargetMode="External"/><Relationship Id="rId9" Type="http://schemas.openxmlformats.org/officeDocument/2006/relationships/hyperlink" Target="consultantplus://offline/ref=A2F3F26BDB8134556447EA3B96A952FB33D700D91E1B58879295AAf5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13744</CharactersWithSpaces>
  <SharedDoc>false</SharedDoc>
  <HLinks>
    <vt:vector size="42" baseType="variant"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consultantplus://offline/ref=A2F3F26BDB8134556447EA3B96A952FB33D700D91E1B58879295AAf5GDL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consultantplus://offline/ref=A2F3F26BDB8134556447EA3B96A952FB39D602DC1C46528FCB99A85A23F526A84C82D4DC07BEAEf0GFL</vt:lpwstr>
      </vt:variant>
      <vt:variant>
        <vt:lpwstr/>
      </vt:variant>
      <vt:variant>
        <vt:i4>1245187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consultantplus://offline/ref=A2F3F26BDB8134556447EA3B96A952FB30DB01DE154B0F85C3C0A45824fFGAL</vt:lpwstr>
      </vt:variant>
      <vt:variant>
        <vt:lpwstr/>
      </vt:variant>
      <vt:variant>
        <vt:i4>7602229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consultantplus://offline/ref=A2F3F26BDB8134556447EA3B96A952FB30DB01DE164F0F85C3C0A45824FA79BF4BCBD8DD07BEAA08f9GFL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consultantplus://offline/ref=A2F3F26BDB8134556447EA3B96A952FB30DB01DD1C4A0F85C3C0A45824FA79BF4BCBD8DD07BEAB08f9G3L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consultantplus://offline/ref=A2F3F26BDB8134556447EA3B96A952FB33D700D91E1B58879295AAf5GDL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cp:lastModifiedBy>.</cp:lastModifiedBy>
  <cp:revision>2</cp:revision>
  <dcterms:created xsi:type="dcterms:W3CDTF">2013-06-13T13:04:00Z</dcterms:created>
  <dcterms:modified xsi:type="dcterms:W3CDTF">2013-06-13T13:04:00Z</dcterms:modified>
</cp:coreProperties>
</file>