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УПРАВЛЕНИЕ ЗДРАВООХРАНЕНИЯ ЛИПЕЦКОЙ ОБЛАСТИ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ПРИКАЗ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от 26 декабря 2014 г. N 1604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 УТВЕРЖДЕНИИ ПЕРЕЧНЯ ГОСУДАРСТВЕННЫХ УСЛУГ (РАБОТ),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(ВЫПОЛНЯЕМЫХ) ПОДВЕДОМСТВЕННЫМИ УПРАВЛЕНИЮ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ЗДРАВООХРАНЕНИЯ ЛИПЕЦКОЙ ОБЛАСТИ </w:t>
      </w:r>
      <w:proofErr w:type="gramStart"/>
      <w:r w:rsidRPr="009E1718">
        <w:rPr>
          <w:rFonts w:ascii="Times New Roman" w:hAnsi="Times New Roman" w:cs="Times New Roman"/>
          <w:sz w:val="24"/>
          <w:szCs w:val="24"/>
        </w:rPr>
        <w:t>ОБЛАСТНЫМИ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УЧРЕЖДЕНИЯМИ В КАЧЕСТВЕ ОСНОВНЫХ ВИДОВ ДЕЯТЕЛЬНОСТИ</w:t>
      </w:r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>(в ред. приказов управления здравоохранения Липецкой обл.</w:t>
      </w:r>
      <w:proofErr w:type="gramEnd"/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28.01.2015 </w:t>
      </w:r>
      <w:hyperlink r:id="rId4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, от 02.03.2015 </w:t>
      </w:r>
      <w:hyperlink r:id="rId5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207</w:t>
        </w:r>
      </w:hyperlink>
      <w:r w:rsidRPr="009E1718">
        <w:rPr>
          <w:rFonts w:ascii="Times New Roman" w:hAnsi="Times New Roman" w:cs="Times New Roman"/>
          <w:sz w:val="24"/>
          <w:szCs w:val="24"/>
        </w:rPr>
        <w:t>,</w:t>
      </w:r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17.07.2015 </w:t>
      </w:r>
      <w:hyperlink r:id="rId6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828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, от 25.11.2015 </w:t>
      </w:r>
      <w:hyperlink r:id="rId7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1608</w:t>
        </w:r>
      </w:hyperlink>
      <w:r w:rsidRPr="009E1718">
        <w:rPr>
          <w:rFonts w:ascii="Times New Roman" w:hAnsi="Times New Roman" w:cs="Times New Roman"/>
          <w:sz w:val="24"/>
          <w:szCs w:val="24"/>
        </w:rPr>
        <w:t>)</w:t>
      </w:r>
    </w:p>
    <w:p w:rsidR="00A57F96" w:rsidRPr="009E1718" w:rsidRDefault="00A57F96" w:rsidP="00A57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 приказываю: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0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государственных услуг (работ), оказываемых (выполняемых) подведомственными управлению здравоохранения Липецкой области областными государственными учреждениями в качестве основных видов деятельности согласно приложению к настоящему приказу.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2. Признать утратившими силу приказы управления здравоохранения Липецкой области: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 xml:space="preserve">от 28 марта 2014 года </w:t>
      </w:r>
      <w:hyperlink r:id="rId9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226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"Об утверждении перечня государственных услуг (работ), оказываемых (выполняемых) областными государственными учреждениями, подведомственными управлению здравоохранения области";</w:t>
      </w:r>
      <w:proofErr w:type="gramEnd"/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7 мая 2014 года </w:t>
      </w:r>
      <w:hyperlink r:id="rId10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383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управления здравоохранения области от 28 марта 2014 года N 226 "Об утверждении перечня государственных услуг (работ), оказываемых (выполняемых) областными государственными учреждениями, подведомственными управлению здравоохранения области";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23 мая 2014 года </w:t>
      </w:r>
      <w:hyperlink r:id="rId11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497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управления здравоохранения области от 28 марта 2014 года N 226 "Об утверждении перечня государственных услуг (работ), оказываемых (выполняемых) областными государственными учреждениями, подведомственными управлению здравоохранения области";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22 августа 2014 года </w:t>
      </w:r>
      <w:hyperlink r:id="rId12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897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управления здравоохранения области от 28 марта 2014 года N 226 "Об утверждении перечня государственных услуг (работ), оказываемых (выполняемых) областными государственными учреждениями, подведомственными управлению здравоохранения области";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5 сентября 2014 года </w:t>
      </w:r>
      <w:hyperlink r:id="rId13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953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управления здравоохранения области от 28 марта 2014 года N 226 "Об утверждении перечня государственных услуг (работ), оказываемых (выполняемых) областными государственными учреждениями, подведомственными управлению здравоохранения области";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15 октября 2014 года </w:t>
      </w:r>
      <w:hyperlink r:id="rId14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1153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управления здравоохранения области от 28 марта 2014 года N 226 "Об утверждении перечня государственных услуг (работ), оказываемых (выполняемых) областными </w:t>
      </w:r>
      <w:r w:rsidRPr="009E1718">
        <w:rPr>
          <w:rFonts w:ascii="Times New Roman" w:hAnsi="Times New Roman" w:cs="Times New Roman"/>
          <w:sz w:val="24"/>
          <w:szCs w:val="24"/>
        </w:rPr>
        <w:lastRenderedPageBreak/>
        <w:t>государственными учреждениями, подведомственными управлению здравоохранения области".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3. Начальнику финансово-экономического отдела Зайцевой О.Н. обеспечить опубликование настоящего приказа в "Липецкой газете".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4. Начальнику отдела информатизации здравоохранения </w:t>
      </w:r>
      <w:proofErr w:type="spellStart"/>
      <w:r w:rsidRPr="009E1718">
        <w:rPr>
          <w:rFonts w:ascii="Times New Roman" w:hAnsi="Times New Roman" w:cs="Times New Roman"/>
          <w:sz w:val="24"/>
          <w:szCs w:val="24"/>
        </w:rPr>
        <w:t>Карнозе</w:t>
      </w:r>
      <w:proofErr w:type="spellEnd"/>
      <w:r w:rsidRPr="009E1718">
        <w:rPr>
          <w:rFonts w:ascii="Times New Roman" w:hAnsi="Times New Roman" w:cs="Times New Roman"/>
          <w:sz w:val="24"/>
          <w:szCs w:val="24"/>
        </w:rPr>
        <w:t xml:space="preserve"> В.В. обеспечить размещение настоящего приказа на официальном сайте управления здравоохранения области в сети "Интернет".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5. Настоящий приказ вступает в силу с 1 января 2015 года.</w:t>
      </w:r>
    </w:p>
    <w:p w:rsidR="00A57F96" w:rsidRPr="009E1718" w:rsidRDefault="00A57F96" w:rsidP="00A57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E17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области Артемову Т.В.</w:t>
      </w:r>
    </w:p>
    <w:p w:rsidR="00A57F96" w:rsidRPr="009E1718" w:rsidRDefault="00A57F96" w:rsidP="00A57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Начальник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управления здравоохранения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Л.И.ЛЕТНИКОВА</w:t>
      </w:r>
    </w:p>
    <w:p w:rsidR="00A57F96" w:rsidRPr="009E1718" w:rsidRDefault="00A57F96" w:rsidP="00A57F96">
      <w:pPr>
        <w:rPr>
          <w:rFonts w:ascii="Times New Roman" w:hAnsi="Times New Roman" w:cs="Times New Roman"/>
          <w:sz w:val="24"/>
          <w:szCs w:val="24"/>
        </w:rPr>
        <w:sectPr w:rsidR="00A57F96" w:rsidRPr="009E1718" w:rsidSect="009E1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F96" w:rsidRPr="009E1718" w:rsidRDefault="00A57F96" w:rsidP="00A57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Приложение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к приказу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управления здравоохранения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области "Об утверждении перечня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государственных услуг (работ),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оказываемых (выполняемых)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управлению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здравоохранения Липецкой области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областными государственными</w:t>
      </w:r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учреждениями в качестве </w:t>
      </w:r>
      <w:proofErr w:type="gramStart"/>
      <w:r w:rsidRPr="009E1718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A57F96" w:rsidRPr="009E1718" w:rsidRDefault="00A57F96" w:rsidP="00A57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видов деятельности"</w:t>
      </w:r>
    </w:p>
    <w:p w:rsidR="00A57F96" w:rsidRPr="009E1718" w:rsidRDefault="00A57F96" w:rsidP="00A57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9E1718">
        <w:rPr>
          <w:rFonts w:ascii="Times New Roman" w:hAnsi="Times New Roman" w:cs="Times New Roman"/>
          <w:sz w:val="24"/>
          <w:szCs w:val="24"/>
        </w:rPr>
        <w:t>ПЕРЕЧЕНЬ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ГОСУДАРСТВЕННЫХ УСЛУГ (РАБОТ), ОКАЗЫВАЕМЫХ (ВЫПОЛНЯЕМЫХ)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УПРАВЛЕНИЮ ЗДРАВООХРАНЕНИЯ ЛИПЕЦКОЙ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ОБЛАСТИ ОБЛАСТНЫМИ ГОСУДАРСТВЕННЫМИ УЧРЕЖДЕНИЯМИ В КАЧЕСТВЕ</w:t>
      </w:r>
    </w:p>
    <w:p w:rsidR="00A57F96" w:rsidRPr="009E1718" w:rsidRDefault="00A57F96" w:rsidP="00A57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ОСНОВНЫХ ВИДОВ ДЕЯТЕЛЬНОСТИ</w:t>
      </w:r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>(в ред. приказов управления здравоохранения Липецкой обл.</w:t>
      </w:r>
      <w:proofErr w:type="gramEnd"/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28.01.2015 </w:t>
      </w:r>
      <w:hyperlink r:id="rId15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, от 02.03.2015 </w:t>
      </w:r>
      <w:hyperlink r:id="rId16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207</w:t>
        </w:r>
      </w:hyperlink>
      <w:r w:rsidRPr="009E1718">
        <w:rPr>
          <w:rFonts w:ascii="Times New Roman" w:hAnsi="Times New Roman" w:cs="Times New Roman"/>
          <w:sz w:val="24"/>
          <w:szCs w:val="24"/>
        </w:rPr>
        <w:t>,</w:t>
      </w:r>
    </w:p>
    <w:p w:rsidR="00A57F96" w:rsidRPr="009E1718" w:rsidRDefault="00A57F96" w:rsidP="00A57F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от 17.07.2015 </w:t>
      </w:r>
      <w:hyperlink r:id="rId17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828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, от 25.11.2015 </w:t>
      </w:r>
      <w:hyperlink r:id="rId18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N 1608</w:t>
        </w:r>
      </w:hyperlink>
      <w:r w:rsidRPr="009E1718">
        <w:rPr>
          <w:rFonts w:ascii="Times New Roman" w:hAnsi="Times New Roman" w:cs="Times New Roman"/>
          <w:sz w:val="24"/>
          <w:szCs w:val="24"/>
        </w:rPr>
        <w:t>)</w:t>
      </w:r>
    </w:p>
    <w:p w:rsidR="00A57F96" w:rsidRPr="009E1718" w:rsidRDefault="00A57F96" w:rsidP="00A57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608"/>
        <w:gridCol w:w="2324"/>
        <w:gridCol w:w="2268"/>
        <w:gridCol w:w="3005"/>
        <w:gridCol w:w="2721"/>
      </w:tblGrid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государственной услуги (работы)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 объема государственной услуги (работы)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государственной услуги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учреждений, оказывающих государственную услугу (выполняющих работу)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организации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долечивания работающих граждан, нуждающихся в реабилитации непосредственно после стационарного лечения, в санаторно-курортных учреждениях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путевок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Периодичность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 путевок в течение года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Соответствие количества представленных заявок на путевки потребностям медицинских организаций области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Соответствие профиля заболеваний по заявленным путевкам потребностям медицинских организаций области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"Липецкая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клиническая больница"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выездов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Своевременность выезда бригад специализированной медицинской помощи на экстренные вызовы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экспертизы связи заболевания с профессией в федеральных учреждениях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сложнодиагностируемые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конфликтные случаи)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норматива нагрузки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врача-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профпатолога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(1,0 ставки) на консультативно-экспертном приеме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"Липецкая городская поликлиника N 7"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обеспечению детей путевками на санаторно-курортное лечение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Дети и подростки до 15 лет включительно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путевок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Обеспечение безопасности транспортировки детей к месту санаторно-курортного лечения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детская больница"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медицинской реабилитации детей с болезнями центральной и периферической нервной системы, опорно-двигательного аппарата в стационарных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Дети и подростки до 18 лет включительно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Эффективность лечения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5. Удовлетворенность пациентов качеством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"Детская областная больница медицинской реабилитации"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медицинской реабилитации детей с болезнями центральной и периферической нервной системы, опорно-двигательного аппарата в амбулаторных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Дети и подростки до 18 лет включительно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связи с заболеванием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"Детская областная больница медицинской реабилитации"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медицинской реабилитации детей с болезнями центральной и периферической нервной системы, опорно-двигательного аппарата в условиях дневного стационара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Дети и подростки до 18 лет включительно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Эффективность лечения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"Детская областная больница медицинской реабилитации"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оказанию специализированной медицинской помощи больным туберкулезом в стационарных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Послеоперационные осложнения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2. Расхождение клинических и </w:t>
            </w:r>
            <w:proofErr w:type="spellStart"/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патолого-анатомических</w:t>
            </w:r>
            <w:proofErr w:type="spellEnd"/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диагнозов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пациентов качеством оказания медицинской помощи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"Липецкий областной противотуберкулезный диспансер"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9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28.01.2015 N 58)</w:t>
            </w:r>
          </w:p>
        </w:tc>
      </w:tr>
      <w:tr w:rsidR="00A57F96" w:rsidRPr="009E1718" w:rsidTr="007A1E2D">
        <w:tc>
          <w:tcPr>
            <w:tcW w:w="540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Расхождение клинических и </w:t>
            </w:r>
            <w:proofErr w:type="spellStart"/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патолого-анатомических</w:t>
            </w:r>
            <w:proofErr w:type="spellEnd"/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диагнозов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Уровень госпитализации впервые выявленных больных туберкулезом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пациентов качеством оказания медицинской помощи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противотуберкулезный диспансер"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связи с заболеванием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0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28.01.2015 N 58)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больным туберкулезом в условиях дневного стационара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Уровень госпитализации впервые выявленных больных туберкулезом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противотуберкулезный диспансер"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специализированной медицинской помощи венерологическим больным в стационарных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Уровень госпитализации по вине лечебного учреждения (по результатам оценки врачебной комиссии)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услуги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"Областной кожно-венерологический диспансер"</w:t>
            </w:r>
          </w:p>
        </w:tc>
      </w:tr>
      <w:tr w:rsidR="00A57F96" w:rsidRPr="009E1718" w:rsidTr="007A1E2D">
        <w:tc>
          <w:tcPr>
            <w:tcW w:w="540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оказанию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первичной специализированной медико-санитарной помощи венерологическим больным в амбулаторных условиях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Соблюдение санитарно-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пациентов качеством оказания медицинской услуги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"Областной кожно-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венерологический диспансер"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связи с заболеванием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1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28.01.2015 N 58)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венерологическим больным в условиях дневного стационара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Повторность госпитализации по вине лечебного учреждения (по результатам оценки врачебной комиссии)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услуги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"Областной кожно-венерологический диспансер"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2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28.01.2015 N 58)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лабораторной диагностике венерологических больных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Совпадение результатов контроля исследований лабораторий в ФСВОК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"Областной кожно-венерологический диспансер"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специализированной медицинской помощи наркологическим больным в стационарных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Повторность поступления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Количество лиц, пролеченных в соответствии со стандартами наркологической помощи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наркологический диспансер",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"Елецкий наркологический диспансер"</w:t>
            </w:r>
          </w:p>
        </w:tc>
      </w:tr>
      <w:tr w:rsidR="00A57F96" w:rsidRPr="009E1718" w:rsidTr="007A1E2D">
        <w:tc>
          <w:tcPr>
            <w:tcW w:w="540" w:type="dxa"/>
            <w:vMerge w:val="restart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оказанию первичной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 медико-санитарной помощи наркологическим больным в амбулаторных условиях</w:t>
            </w:r>
          </w:p>
        </w:tc>
        <w:tc>
          <w:tcPr>
            <w:tcW w:w="2324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лиц, пролеченных в соответствии со стандартами наркологической помощи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медицинской помощи</w:t>
            </w:r>
          </w:p>
        </w:tc>
        <w:tc>
          <w:tcPr>
            <w:tcW w:w="2721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"Липецкий областной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наркологический диспансер",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"Елецкий наркологический диспансер"</w:t>
            </w:r>
          </w:p>
        </w:tc>
      </w:tr>
      <w:tr w:rsidR="00A57F96" w:rsidRPr="009E1718" w:rsidTr="007A1E2D">
        <w:tc>
          <w:tcPr>
            <w:tcW w:w="540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связи с заболеванием</w:t>
            </w:r>
          </w:p>
        </w:tc>
        <w:tc>
          <w:tcPr>
            <w:tcW w:w="3005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наркологическим больным в условиях дневного стационара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Повторность поступления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Количество лиц, пролеченных в соответствии со стандартами наркологической помощи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Соблюдение санитарно-эпидемического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наркологический диспансер"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Повторность поступления пациентов в стационар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5. Исключено. - </w:t>
            </w:r>
            <w:hyperlink r:id="rId23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02.03.2015 N 207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"Липецкая областная психоневрологическая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детская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"Елецкий психоневрологический диспансер",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4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02.03.2015 N 207)</w:t>
            </w:r>
          </w:p>
        </w:tc>
      </w:tr>
      <w:tr w:rsidR="00A57F96" w:rsidRPr="009E1718" w:rsidTr="007A1E2D">
        <w:tc>
          <w:tcPr>
            <w:tcW w:w="540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амбулаторных условиях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Выполнение плана приема больных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5. Исключено. - </w:t>
            </w:r>
            <w:hyperlink r:id="rId25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02.03.2015 N 207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"Липецкая областная психоневрологическая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"Елецкий психоневрологический диспансер"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связи с заболеванием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26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02.03.2015 N 207)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Повторность поступления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5. Исключено. - </w:t>
            </w:r>
            <w:hyperlink r:id="rId27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02.03.2015 N 207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"Липецкая областная психоневрологическая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детская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"Елецкий психоневрологический диспансер"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8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02.03.2015 N 207)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специализированной медицинской помощи инфекционным больным в стационарных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Больничная летальность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2. Расхождение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клинического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патолого-анатомического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диагнозов при летальности до 3 суток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инфекционная больница"</w:t>
            </w:r>
          </w:p>
        </w:tc>
      </w:tr>
      <w:tr w:rsidR="00A57F96" w:rsidRPr="009E1718" w:rsidTr="007A1E2D">
        <w:tc>
          <w:tcPr>
            <w:tcW w:w="540" w:type="dxa"/>
            <w:vMerge w:val="restart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08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2324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Расхождение диагнозов консультативно-диагностической поликлиники и стационара при направлении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пациентов качеством оказания медицинской помощи</w:t>
            </w:r>
          </w:p>
        </w:tc>
        <w:tc>
          <w:tcPr>
            <w:tcW w:w="2721" w:type="dxa"/>
            <w:vMerge w:val="restart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инфекционная больница"</w:t>
            </w:r>
          </w:p>
        </w:tc>
      </w:tr>
      <w:tr w:rsidR="00A57F96" w:rsidRPr="009E1718" w:rsidTr="007A1E2D">
        <w:tc>
          <w:tcPr>
            <w:tcW w:w="540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связи с заболеванием</w:t>
            </w:r>
          </w:p>
        </w:tc>
        <w:tc>
          <w:tcPr>
            <w:tcW w:w="3005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57F96" w:rsidRPr="009E1718" w:rsidRDefault="00A57F96" w:rsidP="007A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первичной специализированной медико-санитарной помощи инфекционным больным в условиях дневного стационара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Клинико-лабораторная ремиссия у пролеченных больных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инфекционная больница"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оказанию первичной специализированной медико-санитарной помощи лицам,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 занимающимся спортом, в амбулаторных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"Областной врачебно-физкультурный диспансер",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"Елецкий врачебно-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диспансер"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"Липецкая городская больница N 6 им. В.В.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больница N 1 им. Н.А. Семашко",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детская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Лебедянская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Лев-Толстовская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приготовлению специализированного детского молочного питания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Дети до 3 лет из малоимущих семей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порций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Отсутствие случаев массовых заболеваний ЖКТ, связанных с приемом изготовленных на молочной кухне продуктов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санитарно-эпидемиологического режима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детская больница N 1",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детская больница"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управления здравоохранения Липецкой обл. от 28.01.2015 </w:t>
            </w:r>
            <w:hyperlink r:id="rId29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от 25.11.2015 </w:t>
            </w:r>
            <w:hyperlink r:id="rId30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бесплатному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слухопротезированию</w:t>
            </w:r>
            <w:proofErr w:type="spellEnd"/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Граждане, получающие установленную (назначенную) им в соответствии с действующим законодательством пенсию по старости и не признанные в установленном порядке инвалидами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потребности в слуховых аппаратах граждан, нуждающихся в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подбором слухового аппарата по критерию разборчивости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бесплатному зубопротезированию (кроме расходов на оплату стоимости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драгоценных металлов и металлокерамики)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получающие установленную (назначенную) им в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действующим законодательством пенсию по старости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человек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Повторность обращения с целью бесплатного зубопротезирования в течение одного года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пациентов качеством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"Областная стоматологическая поликлиника - Стоматологический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ГАУЗ "Липецкая городская стоматологическая поликлиника N 1",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ГАУЗ "Липецкая городская стоматологическая поликлиника N 2",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N 3 "Свободный Сокол",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N 4 "Липецк-Мед",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поликлиника N 9",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ГАУЗ "Елецкая стоматологическая поликлиника",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"Задонская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Лебедянская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Лев-Толстовская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бесплатному обеспечению детей в возрасте до трех лет специальными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молочными продуктами питания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 3 лет из малоимущих семей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со стороны родителей на сроки выписки рецептов на специальные молочные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"Липецкая городская поликлиника N 7",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"Липецкая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больница N 3 "Свободный Сокол",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N 4 "Липецк-Мед",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детская больница N 1",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детская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"Задонская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Лебедянская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Лев-Толстовская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"Липецкая районная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31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28.01.2015 N 58)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заготовке, переработке, хранению и обеспечению безопасности донорской крови и ее компонентов, безвозмездному обеспечению государственных медицинских организаций донорской кровью и ее компонентами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здравоохранения, 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литров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Иммунологическая безопасность крови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Биохимическая безопасность крови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Инфекционная безопасность крови.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станция переливания крови"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санаторно-курортной помощи по фтизиатрии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Эффективность лечения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3. Доля аттестованного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 "Липецкий областной противотуберкулезный санаторий "Лесная сказка",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детский санаторий"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926" w:type="dxa"/>
            <w:gridSpan w:val="5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32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28.01.2015 N 58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санаторно-курортной помощи детям и подросткам в стационарных условиях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Дети и подростки до 15 лет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Индекс здоровья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Эффективность санаторно-курортного лечения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пациентов качеством оказания медицинской помощи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ГСКУ Липецкий областной детский санаторий "Мечта"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оказанию стационарной медицинской помощи детям-сиротам, детям, оставшимся без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и детям, находящимся в трудной жизненной ситуации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 4 лет включительно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Проведение диспансеризации и углубленных медосмотров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2. Соблюдение санитарно-эпидемиологического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 "Елецкий специализированный Дом ребенка"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проведению судебно-медицинской экспертизы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здравоохранения, 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единиц учета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Нарушение сроков проведения экспертиз и исследований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Количество повторных экспертиз и исследований с недостатками, допущенными экспертами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"Липецкое областное бюро судебно-медицинской экспертизы"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здравоохранения, 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Соблюдение санитарно-эпидемиологического режима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центр по профилактике и борьбе со СПИД и инфекционными заболеваниями"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ликвидации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последствий чрезвычайных ситуаций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выездов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Время выезда ВБСМПАР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момента поступления вызова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Среднее время прибытия ВБСМПАР на место ЧС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Среднее время транспортировки пострадавших в медицинские организации с места ЧС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Доля аттестованного среднего медицинского персонала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"Липецкая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станция скорой медицинской помощи и медицины катастроф"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33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обл. от 28.01.2015 N 58)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качественным обеспечением лекарственной помощью населения области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здравоохранения, аптечные учреждения, 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Качество проведения экспертиз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персонала с высшим фармацевтическим образованием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среднего медицинского персонала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ОГУ "Центр контроля качества и сертификации лекарственных средств"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профилактике заболеваний и формированию здорового образа жизни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информационно-пропагандистских мероприятий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Доля информационно-пропагандистских мероприятий, проведенных с использованием современных форм и методов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профилактики"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осуществлению мероприятий по мобилизационной подготовке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Обеспечение количественной сохранности имущества мобилизационного резерва на складах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Правильное оформление учетной и отчетной документации по материалам мобилизационного резерва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"Медицинский центр мобилизационных резервов "Резерв"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сбору, обработке и предоставлению информации о состоянии здоровья населения и деятельности учреждений здравоохранения Липецкой области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Липецкой области, подведомственные управлению здравоохранения области областные государственные учреждения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отчетов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Доля фактически обработанных отчетов в установленные сроки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"Медицинский информационно-аналитический центр"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библиотечному обслуживанию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Подведомственные управлению здравоохранения области областные государственные учреждения, физические лица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Читаемость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Посещаемость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 "Областная научная медицинская библиотека"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предоставлению среднего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медицинского и фармацевтического образования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Успеваемость по итогам промежуточной аттестации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2. Отсев обучающихся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Своевременное прохождение курсов повышения квалификации преподавателей (один раз в 3 года)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преподавателей из числа штатных преподавателей (без учета внешних совместителей) с квалификационной категорией, учеными степенями и званиями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"Липецкий медицинский колледж",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ГАПОУ "Елецкий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повышению квалификации среднего медицинского персонала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Доля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, удовлетворенных качеством образования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слушателей, сертифицированных по окончании повышения квалификации (от подлежащих сертификации)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педагогического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4. Доля циклов повышения квалификации, проводимых с использованием инновационных педагогических технологий в образовательном процессе (применение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дистанционного обучения, компьютерных технологий, использование современных педагогических технологий: кейс-метод, проблемный метод, метод проектов и др., а также использование инновационных средств обучения: интерактивная доска,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и др.)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Информатизация образовательного процесса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ООАУ ДПО "Центр последипломного образования",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ГАПОУ "Елецкий медицинский колледж"</w:t>
            </w:r>
          </w:p>
        </w:tc>
      </w:tr>
      <w:tr w:rsidR="00A57F96" w:rsidRPr="009E1718" w:rsidTr="007A1E2D">
        <w:tc>
          <w:tcPr>
            <w:tcW w:w="540" w:type="dxa"/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0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подготовке к аттестации работников государственных учреждений здравоохранения</w:t>
            </w:r>
          </w:p>
        </w:tc>
        <w:tc>
          <w:tcPr>
            <w:tcW w:w="2324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Подведомственные управлению здравоохранения области областные государственные учреждения</w:t>
            </w:r>
          </w:p>
        </w:tc>
        <w:tc>
          <w:tcPr>
            <w:tcW w:w="2268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3005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Доля слушателей, аттестованных по окончании обучения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педагогического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качеством образования</w:t>
            </w:r>
          </w:p>
        </w:tc>
        <w:tc>
          <w:tcPr>
            <w:tcW w:w="2721" w:type="dxa"/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ООАУ ДПО "Центр последипломного образования"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скорой медицинской помощи, в том числе специализированной, в экстренной форме (вне медицинской организации)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не подлежащие в соответствии с законодательством Российской Федерации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обязательному медицинскому страхованию, граждане иностранных государств, лица без гражданства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вызовов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3. Удовлетворенность пациентов качеством оказания медицинской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"Липецкая областная станция скорой медицинской помощи и медицины катастроф",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 ГУЗ "Елецкая районная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управления здравоохранения Липецкой обл. от 28.01.2015 </w:t>
            </w:r>
            <w:hyperlink r:id="rId34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proofErr w:type="gramEnd"/>
          </w:p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17.07.2015 </w:t>
            </w:r>
            <w:hyperlink r:id="rId35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828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скорой медицинской помощи, в том числе специализированной, в экстренной форме (в амбулаторных условиях)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не подлежащие в соответствии с законодательством Российской Федерации обязательному медицинскому страхованию, граждане иностранных государств, лица без гражданства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пациентов качеством оказания медицинской помощи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перинатальный центр",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 ГУЗ "Липецкая городская поликлиника N 9"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управления здравоохранения Липецкой обл. от 28.01.2015 </w:t>
            </w:r>
            <w:hyperlink r:id="rId36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от 25.11.2015 </w:t>
            </w:r>
            <w:hyperlink r:id="rId37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оказанию скорой медицинской помощи, в том числе специализированной, в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экстренной форме (в стационарных условиях)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Российской Федерации, не подлежащие в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 обязательному медицинскому страхованию, граждане иностранных государств, лица без гражданства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случаев госпитализации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2. Доля аттестованного среднего медицинского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пациентов качеством оказания медицинской помощи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"Липецкая областная клиническая больница", ГУЗ "Областная больница N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2", ГУЗ "Липецкий областной перинатальный центр",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 ГУЗ "Елецкая районная больница",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Лебедянская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 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 ГУЗ "Липецкая городская больница скорой медицинской помощи N 1", ГУЗ "Липецкая городская больница N 3 "Свободный сокол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", ГУЗ "Липецкая городская больница N 4 "Липецк-Мед", ГУЗ "Липецкий городской родильный дом", ГУЗ "Елецкая городская больница N 1 им. Н.А. Семашко", ГУЗ "Елецкая городская детская больница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управления здравоохранения Липецкой обл. от 28.01.2015 </w:t>
            </w:r>
            <w:hyperlink r:id="rId38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proofErr w:type="gramEnd"/>
          </w:p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17.07.2015 </w:t>
            </w:r>
            <w:hyperlink r:id="rId39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828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, от 25.11.2015 </w:t>
            </w:r>
            <w:hyperlink r:id="rId40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1608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0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оказанию высокотехнологичной медицинской помощи в стационарных условиях</w:t>
            </w:r>
          </w:p>
        </w:tc>
        <w:tc>
          <w:tcPr>
            <w:tcW w:w="2324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Доля пациентов, выписанных с благополучным исходом (улучшение, выздоровление)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Наличие осложнений, потребовавших повторных оперативных вмешательств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врачебного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4. Доля аттестованного среднего медицинского персонала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пациентов качеством оказания медицинской помощи</w:t>
            </w:r>
          </w:p>
        </w:tc>
        <w:tc>
          <w:tcPr>
            <w:tcW w:w="2721" w:type="dxa"/>
            <w:tcBorders>
              <w:bottom w:val="nil"/>
            </w:tcBorders>
          </w:tcPr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больница N 2"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детская больница"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онкологический диспансер"</w:t>
            </w:r>
          </w:p>
          <w:p w:rsidR="00A57F96" w:rsidRPr="009E1718" w:rsidRDefault="00A57F96" w:rsidP="007A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скорой медицинской помощи N 1"</w:t>
            </w:r>
          </w:p>
        </w:tc>
      </w:tr>
      <w:tr w:rsidR="00A57F96" w:rsidRPr="009E1718" w:rsidTr="007A1E2D">
        <w:tblPrEx>
          <w:tblBorders>
            <w:insideH w:val="nil"/>
          </w:tblBorders>
        </w:tblPrEx>
        <w:tc>
          <w:tcPr>
            <w:tcW w:w="13466" w:type="dxa"/>
            <w:gridSpan w:val="6"/>
            <w:tcBorders>
              <w:top w:val="nil"/>
            </w:tcBorders>
          </w:tcPr>
          <w:p w:rsidR="00A57F96" w:rsidRPr="009E1718" w:rsidRDefault="00A57F96" w:rsidP="007A1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(п. 49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9E1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здравоохранения Липецкой обл. от 02.03.2015 N 207)</w:t>
            </w:r>
          </w:p>
        </w:tc>
      </w:tr>
    </w:tbl>
    <w:p w:rsidR="00A57F96" w:rsidRPr="009E1718" w:rsidRDefault="00A57F96" w:rsidP="00A57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57F96" w:rsidRPr="009E1718" w:rsidSect="00A57F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F96"/>
    <w:rsid w:val="000007C8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39E4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42E"/>
    <w:rsid w:val="00302E5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2AF9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57A3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4F56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976B5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EC1"/>
    <w:rsid w:val="00647EC7"/>
    <w:rsid w:val="00650617"/>
    <w:rsid w:val="00650DD4"/>
    <w:rsid w:val="00651174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7A6A"/>
    <w:rsid w:val="007812B8"/>
    <w:rsid w:val="00781A5C"/>
    <w:rsid w:val="00781E9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477F"/>
    <w:rsid w:val="009C52E3"/>
    <w:rsid w:val="009D0CA9"/>
    <w:rsid w:val="009D0CD5"/>
    <w:rsid w:val="009D2117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57F9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A1D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B735A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08F4"/>
    <w:rsid w:val="00B2252F"/>
    <w:rsid w:val="00B240F3"/>
    <w:rsid w:val="00B24228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6CD"/>
    <w:rsid w:val="00CC6489"/>
    <w:rsid w:val="00CC674E"/>
    <w:rsid w:val="00CC7A72"/>
    <w:rsid w:val="00CC7C1F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12D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945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7F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A5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29B7C3AA3F547F45D505B797614A063AC5406E45920363CD4B4BC1425765C3DB78240DE942806CDBD2630i6O" TargetMode="External"/><Relationship Id="rId13" Type="http://schemas.openxmlformats.org/officeDocument/2006/relationships/hyperlink" Target="consultantplus://offline/ref=54829B7C3AA3F547F45D505B797614A063AC5406E15B2F3332D4B4BC1425765C33iDO" TargetMode="External"/><Relationship Id="rId18" Type="http://schemas.openxmlformats.org/officeDocument/2006/relationships/hyperlink" Target="consultantplus://offline/ref=54829B7C3AA3F547F45D505B797614A063AC5406E0582D373ED4B4BC1425765C3DB78240DE942806CDBD2630i8O" TargetMode="External"/><Relationship Id="rId26" Type="http://schemas.openxmlformats.org/officeDocument/2006/relationships/hyperlink" Target="consultantplus://offline/ref=54829B7C3AA3F547F45D505B797614A063AC5406E05D2E303AD4B4BC1425765C3DB78240DE942806CDBD2630i6O" TargetMode="External"/><Relationship Id="rId39" Type="http://schemas.openxmlformats.org/officeDocument/2006/relationships/hyperlink" Target="consultantplus://offline/ref=54829B7C3AA3F547F45D505B797614A063AC5406E05F203E39D4B4BC1425765C3DB78240DE942806CDBD2630i6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829B7C3AA3F547F45D505B797614A063AC5406E1542E3039D4B4BC1425765C3DB78240DE942806CDBD2630i7O" TargetMode="External"/><Relationship Id="rId34" Type="http://schemas.openxmlformats.org/officeDocument/2006/relationships/hyperlink" Target="consultantplus://offline/ref=54829B7C3AA3F547F45D505B797614A063AC5406E1542E3039D4B4BC1425765C3DB78240DE942806CDBD2730iB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4829B7C3AA3F547F45D505B797614A063AC5406E0582D373ED4B4BC1425765C3DB78240DE942806CDBD2630iBO" TargetMode="External"/><Relationship Id="rId12" Type="http://schemas.openxmlformats.org/officeDocument/2006/relationships/hyperlink" Target="consultantplus://offline/ref=54829B7C3AA3F547F45D505B797614A063AC5406E15B2F3F3AD4B4BC1425765C33iDO" TargetMode="External"/><Relationship Id="rId17" Type="http://schemas.openxmlformats.org/officeDocument/2006/relationships/hyperlink" Target="consultantplus://offline/ref=54829B7C3AA3F547F45D505B797614A063AC5406E05F203E39D4B4BC1425765C3DB78240DE942806CDBD2630i8O" TargetMode="External"/><Relationship Id="rId25" Type="http://schemas.openxmlformats.org/officeDocument/2006/relationships/hyperlink" Target="consultantplus://offline/ref=54829B7C3AA3F547F45D505B797614A063AC5406E05D2E303AD4B4BC1425765C3DB78240DE942806CDBD2630i6O" TargetMode="External"/><Relationship Id="rId33" Type="http://schemas.openxmlformats.org/officeDocument/2006/relationships/hyperlink" Target="consultantplus://offline/ref=54829B7C3AA3F547F45D505B797614A063AC5406E1542E3039D4B4BC1425765C3DB78240DE942806CDBD2730iAO" TargetMode="External"/><Relationship Id="rId38" Type="http://schemas.openxmlformats.org/officeDocument/2006/relationships/hyperlink" Target="consultantplus://offline/ref=54829B7C3AA3F547F45D505B797614A063AC5406E1542E3039D4B4BC1425765C3DB78240DE942806CDBD2730i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829B7C3AA3F547F45D505B797614A063AC5406E05D2E303AD4B4BC1425765C3DB78240DE942806CDBD2630i8O" TargetMode="External"/><Relationship Id="rId20" Type="http://schemas.openxmlformats.org/officeDocument/2006/relationships/hyperlink" Target="consultantplus://offline/ref=54829B7C3AA3F547F45D505B797614A063AC5406E1542E3039D4B4BC1425765C3DB78240DE942806CDBD2630i6O" TargetMode="External"/><Relationship Id="rId29" Type="http://schemas.openxmlformats.org/officeDocument/2006/relationships/hyperlink" Target="consultantplus://offline/ref=54829B7C3AA3F547F45D505B797614A063AC5406E1542E3039D4B4BC1425765C3DB78240DE942806CDBD2730iFO" TargetMode="External"/><Relationship Id="rId41" Type="http://schemas.openxmlformats.org/officeDocument/2006/relationships/hyperlink" Target="consultantplus://offline/ref=54829B7C3AA3F547F45D505B797614A063AC5406E05D2E303AD4B4BC1425765C3DB78240DE942806CDBD2730i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29B7C3AA3F547F45D505B797614A063AC5406E05F203E39D4B4BC1425765C3DB78240DE942806CDBD2630iBO" TargetMode="External"/><Relationship Id="rId11" Type="http://schemas.openxmlformats.org/officeDocument/2006/relationships/hyperlink" Target="consultantplus://offline/ref=54829B7C3AA3F547F45D505B797614A063AC5406E158283F3BD4B4BC1425765C33iDO" TargetMode="External"/><Relationship Id="rId24" Type="http://schemas.openxmlformats.org/officeDocument/2006/relationships/hyperlink" Target="consultantplus://offline/ref=54829B7C3AA3F547F45D505B797614A063AC5406E05D2E303AD4B4BC1425765C3DB78240DE942806CDBD2630i9O" TargetMode="External"/><Relationship Id="rId32" Type="http://schemas.openxmlformats.org/officeDocument/2006/relationships/hyperlink" Target="consultantplus://offline/ref=54829B7C3AA3F547F45D505B797614A063AC5406E1542E3039D4B4BC1425765C3DB78240DE942806CDBD2730iDO" TargetMode="External"/><Relationship Id="rId37" Type="http://schemas.openxmlformats.org/officeDocument/2006/relationships/hyperlink" Target="consultantplus://offline/ref=54829B7C3AA3F547F45D505B797614A063AC5406E0582D373ED4B4BC1425765C3DB78240DE942806CDBD2630i6O" TargetMode="External"/><Relationship Id="rId40" Type="http://schemas.openxmlformats.org/officeDocument/2006/relationships/hyperlink" Target="consultantplus://offline/ref=54829B7C3AA3F547F45D505B797614A063AC5406E0582D373ED4B4BC1425765C3DB78240DE942806CDBD2630i7O" TargetMode="External"/><Relationship Id="rId5" Type="http://schemas.openxmlformats.org/officeDocument/2006/relationships/hyperlink" Target="consultantplus://offline/ref=54829B7C3AA3F547F45D505B797614A063AC5406E05D2E303AD4B4BC1425765C3DB78240DE942806CDBD2630iBO" TargetMode="External"/><Relationship Id="rId15" Type="http://schemas.openxmlformats.org/officeDocument/2006/relationships/hyperlink" Target="consultantplus://offline/ref=54829B7C3AA3F547F45D505B797614A063AC5406E1542E3039D4B4BC1425765C3DB78240DE942806CDBD2630i8O" TargetMode="External"/><Relationship Id="rId23" Type="http://schemas.openxmlformats.org/officeDocument/2006/relationships/hyperlink" Target="consultantplus://offline/ref=54829B7C3AA3F547F45D505B797614A063AC5406E05D2E303AD4B4BC1425765C3DB78240DE942806CDBD2630i9O" TargetMode="External"/><Relationship Id="rId28" Type="http://schemas.openxmlformats.org/officeDocument/2006/relationships/hyperlink" Target="consultantplus://offline/ref=54829B7C3AA3F547F45D505B797614A063AC5406E05D2E303AD4B4BC1425765C3DB78240DE942806CDBD2630i7O" TargetMode="External"/><Relationship Id="rId36" Type="http://schemas.openxmlformats.org/officeDocument/2006/relationships/hyperlink" Target="consultantplus://offline/ref=54829B7C3AA3F547F45D505B797614A063AC5406E1542E3039D4B4BC1425765C3DB78240DE942806CDBD2730i8O" TargetMode="External"/><Relationship Id="rId10" Type="http://schemas.openxmlformats.org/officeDocument/2006/relationships/hyperlink" Target="consultantplus://offline/ref=54829B7C3AA3F547F45D505B797614A063AC5406E1592E333ED4B4BC1425765C33iDO" TargetMode="External"/><Relationship Id="rId19" Type="http://schemas.openxmlformats.org/officeDocument/2006/relationships/hyperlink" Target="consultantplus://offline/ref=54829B7C3AA3F547F45D505B797614A063AC5406E1542E3039D4B4BC1425765C3DB78240DE942806CDBD2630i9O" TargetMode="External"/><Relationship Id="rId31" Type="http://schemas.openxmlformats.org/officeDocument/2006/relationships/hyperlink" Target="consultantplus://offline/ref=54829B7C3AA3F547F45D505B797614A063AC5406E1542E3039D4B4BC1425765C3DB78240DE942806CDBD2730iCO" TargetMode="External"/><Relationship Id="rId4" Type="http://schemas.openxmlformats.org/officeDocument/2006/relationships/hyperlink" Target="consultantplus://offline/ref=54829B7C3AA3F547F45D505B797614A063AC5406E1542E3039D4B4BC1425765C3DB78240DE942806CDBD2630iBO" TargetMode="External"/><Relationship Id="rId9" Type="http://schemas.openxmlformats.org/officeDocument/2006/relationships/hyperlink" Target="consultantplus://offline/ref=54829B7C3AA3F547F45D505B797614A063AC5406E155283438D4B4BC1425765C33iDO" TargetMode="External"/><Relationship Id="rId14" Type="http://schemas.openxmlformats.org/officeDocument/2006/relationships/hyperlink" Target="consultantplus://offline/ref=54829B7C3AA3F547F45D505B797614A063AC5406E155293E3DD4B4BC1425765C33iDO" TargetMode="External"/><Relationship Id="rId22" Type="http://schemas.openxmlformats.org/officeDocument/2006/relationships/hyperlink" Target="consultantplus://offline/ref=54829B7C3AA3F547F45D505B797614A063AC5406E1542E3039D4B4BC1425765C3DB78240DE942806CDBD2730iEO" TargetMode="External"/><Relationship Id="rId27" Type="http://schemas.openxmlformats.org/officeDocument/2006/relationships/hyperlink" Target="consultantplus://offline/ref=54829B7C3AA3F547F45D505B797614A063AC5406E05D2E303AD4B4BC1425765C3DB78240DE942806CDBD2630i7O" TargetMode="External"/><Relationship Id="rId30" Type="http://schemas.openxmlformats.org/officeDocument/2006/relationships/hyperlink" Target="consultantplus://offline/ref=54829B7C3AA3F547F45D505B797614A063AC5406E0582D373ED4B4BC1425765C3DB78240DE942806CDBD2630i9O" TargetMode="External"/><Relationship Id="rId35" Type="http://schemas.openxmlformats.org/officeDocument/2006/relationships/hyperlink" Target="consultantplus://offline/ref=54829B7C3AA3F547F45D505B797614A063AC5406E05F203E39D4B4BC1425765C3DB78240DE942806CDBD2630i9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5682</Words>
  <Characters>32388</Characters>
  <Application>Microsoft Office Word</Application>
  <DocSecurity>0</DocSecurity>
  <Lines>269</Lines>
  <Paragraphs>75</Paragraphs>
  <ScaleCrop>false</ScaleCrop>
  <Company>CtrlSoft</Company>
  <LinksUpToDate>false</LinksUpToDate>
  <CharactersWithSpaces>37995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2016-02-03T08:52:00Z</dcterms:created>
  <dcterms:modified xsi:type="dcterms:W3CDTF">2016-02-03T08:54:00Z</dcterms:modified>
</cp:coreProperties>
</file>