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03" w:rsidRDefault="00DF6C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ПРИКАЗ</w:t>
      </w: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от 11 мая 2017 г. N 212н</w:t>
      </w: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ВЫСШЕГО</w:t>
      </w: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ОБРАЗОВАНИЯ - ПРОГРАММАМ ОРДИНАТУРЫ</w:t>
      </w:r>
    </w:p>
    <w:p w:rsidR="00D35A65" w:rsidRPr="00D35A65" w:rsidRDefault="00D3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82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r:id="rId6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5.2.117(1)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Министерством образования и науки Российской Федерации прилагаемый </w:t>
      </w:r>
      <w:hyperlink w:anchor="P30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30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5A6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 xml:space="preserve"> Министра</w:t>
      </w:r>
    </w:p>
    <w:p w:rsidR="00D35A65" w:rsidRPr="00D35A65" w:rsidRDefault="00D3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Д.В.КОСТЕННИКОВ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35A65" w:rsidRPr="00D35A65" w:rsidRDefault="00D3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D35A65" w:rsidRPr="00D35A65" w:rsidRDefault="00D3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5A65" w:rsidRPr="00D35A65" w:rsidRDefault="00D3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от 11 мая 2017 г. N 212н</w:t>
      </w:r>
    </w:p>
    <w:p w:rsidR="00D35A65" w:rsidRPr="00D35A65" w:rsidRDefault="00D3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D35A65">
        <w:rPr>
          <w:rFonts w:ascii="Times New Roman" w:hAnsi="Times New Roman" w:cs="Times New Roman"/>
          <w:sz w:val="28"/>
          <w:szCs w:val="28"/>
        </w:rPr>
        <w:t>ПОРЯДОК</w:t>
      </w: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ВЫСШЕГО</w:t>
      </w:r>
    </w:p>
    <w:p w:rsidR="00D35A65" w:rsidRPr="00D35A65" w:rsidRDefault="00D3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ОБРАЗОВАНИЯ - ПРОГРАММАМ ОРДИНАТУРЫ</w:t>
      </w:r>
    </w:p>
    <w:p w:rsidR="00D35A65" w:rsidRPr="00D35A65" w:rsidRDefault="00D3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5A65" w:rsidRPr="00D35A65" w:rsidRDefault="00D3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 N 6, ст. 566; N 19, ст. 2289; N 22, ст. 2769; N 23, ст. 2930, 2933; N 26, ст. 3388; N 30, ст. 4217, 4257, 4263; 2015, N 1, ст. 72; N 42, ст. 53, 72; N 14, ст. 2008; N 18, ст. 2625; N 27, ст. 3951, 3989; N 29, ст. 4339, 4364; N 51, ст. 7241; 2016, N 1, ст. 8, 9, 24, 72, 78; N 10, ст. 1320; N 23, ст. 3289, 3290; N 27, ст. 4160, 4219, 4223, 4238, 4239, 4245, 4246, 4292) (далее - Федеральный закон N 273-ФЗ).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69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0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1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60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года;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2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60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273-ФЗ, </w:t>
      </w:r>
      <w:hyperlink r:id="rId13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4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от 10 ноября 2009 г. N 259-ФЗ "О Московском государственном университете имени М.В. Ломоносова и Санкт-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4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Статья 100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В рамках контрольных цифр выделяется квота целевого приема на обучение (далее - целевая квота).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D35A65">
        <w:rPr>
          <w:rFonts w:ascii="Times New Roman" w:hAnsi="Times New Roman" w:cs="Times New Roman"/>
          <w:sz w:val="28"/>
          <w:szCs w:val="28"/>
        </w:rP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раздельно по программам ординатуры в зависимости от специальности;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раздельно на места в пределах целевой квоты и на места в рамках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контрольных цифр за вычетом целевой квоты (далее - основные места в рамках контрольных цифр).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определяются положением о ней, утверждаемым организацией.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II. Информирование о приеме на обучение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lastRenderedPageBreak/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11.1. Не позднее 1 апреля, а при информировании о приеме на обучение на 2017/18 учебный год - не позднее 30 июня 2017 года: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правила приема, утвержденные организацией;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hyperlink w:anchor="P6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количество мест для приема на обучение в рамках контрольных цифр (без выделения целевой квоты);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программа вступительного испытания;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информация о возможности подачи документов, необходимых для поступления, в электронной форме;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вступительного испытания;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информация о местах приема документов, необходимых для поступления;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форме (если такая возможность предусмотрена правилами приема, утвержденными организацией);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информация о наличии общежития(</w:t>
      </w:r>
      <w:proofErr w:type="spellStart"/>
      <w:r w:rsidRPr="00D35A6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>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11.2. Не позднее 1 июня, а при информировании о приеме на обучение на 2017/18 учебный год - не позднее 30 июня 2017 года: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5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информация о количестве мест в общежитиях для иногородних поступающих;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расписание проведения вступительного испытания с указанием мест проведения.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III. Прием от поступающих документов, необходимых</w:t>
      </w:r>
    </w:p>
    <w:p w:rsidR="00D35A65" w:rsidRPr="00D35A65" w:rsidRDefault="00D3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для поступления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14. Поступающий вправе одновременно поступать в организацию по различным условиям поступления, указанным в </w:t>
      </w:r>
      <w:hyperlink w:anchor="P6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D35A65">
        <w:rPr>
          <w:rFonts w:ascii="Times New Roman" w:hAnsi="Times New Roman" w:cs="Times New Roman"/>
          <w:sz w:val="28"/>
          <w:szCs w:val="28"/>
        </w:rPr>
        <w:t xml:space="preserve">15. Прием от поступающих документов, необходимых для поступления,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начинается не ранее 1 июля соответствующего года включительно и продолжается не менее 20 рабочих дней.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</w:t>
      </w:r>
      <w:proofErr w:type="spellStart"/>
      <w:r w:rsidRPr="00D35A6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 xml:space="preserve">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D35A65">
        <w:rPr>
          <w:rFonts w:ascii="Times New Roman" w:hAnsi="Times New Roman" w:cs="Times New Roman"/>
          <w:sz w:val="28"/>
          <w:szCs w:val="28"/>
        </w:rPr>
        <w:t>16. Документы, необходимые для поступления, представляются (направляются) в организацию одним из следующих способов: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19. В заявлении о приеме на обучение поступающий указывает следующие сведения: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сведения о гражданстве (отсутствии гражданства);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(в том числе указание, когда и кем выдан документ);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сведения о документе установленного образца;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D35A6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6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сведения о сертификате специалиста (при наличии) &lt;9&gt;;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17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hyperlink w:anchor="P6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у поступающего индивидуальных достижений, предусмотренных </w:t>
      </w:r>
      <w:hyperlink w:anchor="P218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46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 (при наличии индивидуальных достижений - с указанием сведений о них);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(по желанию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поступающего);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способ возврата документов, поданных поступающим для поступления на обучение (в случае </w:t>
      </w:r>
      <w:proofErr w:type="spellStart"/>
      <w:r w:rsidRPr="00D35A6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 xml:space="preserve"> на обучение и в иных случаях, установленных Порядком).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D35A65">
        <w:rPr>
          <w:rFonts w:ascii="Times New Roman" w:hAnsi="Times New Roman" w:cs="Times New Roman"/>
          <w:sz w:val="28"/>
          <w:szCs w:val="28"/>
        </w:rPr>
        <w:t>20. В заявлении о приеме фиксируются следующие факты: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ознакомление поступающего (в том числе через информационные системы общего пользования):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образовательной деятельности (с приложением),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 датой (датами) завершения приема документа установленного образца,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согласие поступающего на обработку его персональных данных;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18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N 707н.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21. Заявление о приеме и факты, указываемые в нем в соответствии с </w:t>
      </w:r>
      <w:hyperlink w:anchor="P13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Порядка, заверяются подписью поступающего (доверенного лица).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D35A65">
        <w:rPr>
          <w:rFonts w:ascii="Times New Roman" w:hAnsi="Times New Roman" w:cs="Times New Roman"/>
          <w:sz w:val="28"/>
          <w:szCs w:val="28"/>
        </w:rPr>
        <w:lastRenderedPageBreak/>
        <w:t>22. При подаче заявления о приеме поступающий представляет: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0"/>
      <w:bookmarkEnd w:id="7"/>
      <w:r w:rsidRPr="00D35A65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документ установленного образца;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D35A6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сертификат специалиста (при наличии);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документы, подтверждающие индивидуальные достижения поступающего, предусмотренные </w:t>
      </w:r>
      <w:hyperlink w:anchor="P218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46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 (при наличии);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военный билет (при наличии);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 фотографии поступающего.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1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107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0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107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 &lt;11&gt;;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21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11 статьи 107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соответствующего требованиям </w:t>
      </w:r>
      <w:hyperlink r:id="rId22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документ (документы), подтверждающий, что поступающий относится к числу лиц, указанных в </w:t>
      </w:r>
      <w:hyperlink r:id="rId23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статье 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84-ФЗ &lt;13&gt;.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&lt;12&gt; Собрание законодательства Российской Федерации, 2014, N 19, ст. 2289; 2015, N 1, ст. 42; N 44, ст. 6048; 2016, N 27, ст. 4240, 4241.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24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3 статьи 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84-ФЗ.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D35A6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D35A65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D35A65">
        <w:rPr>
          <w:rFonts w:ascii="Times New Roman" w:hAnsi="Times New Roman" w:cs="Times New Roman"/>
          <w:sz w:val="28"/>
          <w:szCs w:val="28"/>
        </w:rPr>
        <w:t xml:space="preserve"> не требуются).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организация возвращает документы поступающему с указанием причины возврата.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29. Поступающий имеет право на любом этапе поступления на обучение отозвать документы, поданные для поступления на обучение, подав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отзыве документов одним из способов, указанных в </w:t>
      </w:r>
      <w:hyperlink w:anchor="P10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IV. Вступительное испытание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30. Вступительное испытание проводится в форме тестирования (далее - тестирование).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На решение тестовых заданий отводится 60 минут.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D35A65">
        <w:rPr>
          <w:rFonts w:ascii="Times New Roman" w:hAnsi="Times New Roman" w:cs="Times New Roman"/>
          <w:sz w:val="28"/>
          <w:szCs w:val="28"/>
        </w:rP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Результаты тестирования действительны в течение календарного года.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33. При приеме на обучение на 2017/18 учебный год: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26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4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181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32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&lt;14&gt; Утверждено </w:t>
      </w:r>
      <w:hyperlink r:id="rId27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N 334н.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lastRenderedPageBreak/>
        <w:t xml:space="preserve">&lt;15&gt; </w:t>
      </w:r>
      <w:hyperlink r:id="rId28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37. Результаты тестирования объявляются на официальном сайте и на информационном стенде не позднее двух рабочих дней со дня проведения тестирования.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V. Общие правила подачи и рассмотрения апелляций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40. Апелляция подается одним из способов, указанных в </w:t>
      </w:r>
      <w:hyperlink w:anchor="P111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41. В ходе рассмотрения апелляции проверяется соблюдение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установленного порядка проведения тестирования и (или) правильность оценивания результатов тестирования.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42. Апелляция подается в день объявления результатов тестирования или в течение следующего рабочего дня.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43. Поступающий (доверенное лицо) имеет право присутствовать при рассмотрении апелляции.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VI. Учет индивидуальных достижений поступающих при приеме</w:t>
      </w:r>
    </w:p>
    <w:p w:rsidR="00D35A65" w:rsidRPr="00D35A65" w:rsidRDefault="00D3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на обучение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45. Поступающие на обучение вправе представить сведения о своих индивидуальных достижениях.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8"/>
      <w:bookmarkEnd w:id="9"/>
      <w:r w:rsidRPr="00D35A65">
        <w:rPr>
          <w:rFonts w:ascii="Times New Roman" w:hAnsi="Times New Roman" w:cs="Times New Roman"/>
          <w:sz w:val="28"/>
          <w:szCs w:val="28"/>
        </w:rPr>
        <w:t>46.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360"/>
        <w:gridCol w:w="2550"/>
      </w:tblGrid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 xml:space="preserve">Стипендиаты именных стипендий (если назначение стипендии осуществлялось в период получения высшего медицинского или высшего </w:t>
            </w:r>
            <w:r w:rsidRPr="00D35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фармацевтического образования)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 установленного образца с отличием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Общий стаж работы в должностях медицинских и (или) фармацевтических работников в период с зачисления на обучение по программам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 менее трех лет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 три года и более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 стаж работы в медицинских организациях, расположенных в сельских населенных пунктах либо рабочих поселках, либо поселках городского типа, от одного года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60 баллов за первый год с увеличением веса достижения на 5 баллов за каждый последующий год стажа</w:t>
            </w:r>
          </w:p>
        </w:tc>
      </w:tr>
      <w:tr w:rsidR="00D35A65" w:rsidRPr="00D35A65"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D35A65" w:rsidRPr="00D35A65" w:rsidRDefault="00D35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5">
              <w:rPr>
                <w:rFonts w:ascii="Times New Roman" w:hAnsi="Times New Roman" w:cs="Times New Roman"/>
                <w:sz w:val="28"/>
                <w:szCs w:val="28"/>
              </w:rPr>
              <w:t>суммарно не более 50 балов</w:t>
            </w:r>
          </w:p>
        </w:tc>
      </w:tr>
    </w:tbl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VII. Формирование списков поступающих и зачисление</w:t>
      </w:r>
    </w:p>
    <w:p w:rsidR="00D35A65" w:rsidRPr="00D35A65" w:rsidRDefault="00D3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на обучение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48. Список поступающих ранжируется по следующим основаниям: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тестирование и индивидуальные достижения.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49. В списках поступающих указываются следующие сведения по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каждому поступающему: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количество баллов за тестирование;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25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9"/>
      <w:bookmarkEnd w:id="10"/>
      <w:r w:rsidRPr="00D35A65">
        <w:rPr>
          <w:rFonts w:ascii="Times New Roman" w:hAnsi="Times New Roman" w:cs="Times New Roman"/>
          <w:sz w:val="28"/>
          <w:szCs w:val="28"/>
        </w:rP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25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55.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56. Приказы о зачислении на обучение размещаются в день их издания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VIII. Особенности организации целевого приема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57. Организации вправе проводить целевой прием в пределах установленных им контрольных цифр &lt;16&gt;.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&lt;16&gt; </w:t>
      </w:r>
      <w:hyperlink r:id="rId2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56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Квота целевого приема на обучение по каждой специальности ежегодно устанавливается учредителями организаций &lt;17&gt;.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&lt;17&gt; </w:t>
      </w:r>
      <w:hyperlink r:id="rId30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58.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 &lt;18&gt; (далее - заказчик целевого приема).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&lt;18&gt; </w:t>
      </w:r>
      <w:hyperlink r:id="rId31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Учредитель организации детализирует целевую квоту по отдельным заказчикам целевого приема.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59. В списке поступающих на места в пределах целевой квоты указываются сведения о заключившем договор о целевом обучении с поступающим заказчике целевого приема.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60. Существенными условиями договора о целевом приеме являются: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обязательства организации по организации целевого приема гражданина, заключившего договор о целевом обучении;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обязательства заказчика целевого приема по организации практики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>гражданина, заключившего договор о целевом обучении &lt;19&gt;.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&lt;19&gt; </w:t>
      </w:r>
      <w:hyperlink r:id="rId32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56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IX. Особенности проведения приема иностранных граждан</w:t>
      </w:r>
    </w:p>
    <w:p w:rsidR="00D35A65" w:rsidRPr="00D35A65" w:rsidRDefault="00D3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&lt;20&gt; </w:t>
      </w:r>
      <w:hyperlink r:id="rId33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78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34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64. При подаче документов, необходимых для поступления, иностранный гражданин или лицо без гражданства указывает в заявлении о </w:t>
      </w:r>
      <w:r w:rsidRPr="00D35A65">
        <w:rPr>
          <w:rFonts w:ascii="Times New Roman" w:hAnsi="Times New Roman" w:cs="Times New Roman"/>
          <w:sz w:val="28"/>
          <w:szCs w:val="28"/>
        </w:rPr>
        <w:lastRenderedPageBreak/>
        <w:t xml:space="preserve">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35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anchor="P150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22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>&lt;22&gt; Собрание законодательства Российской Федерации, 2002, N 30, ст. 3032.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4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Порядка, оригиналы или копии документов, предусмотренных </w:t>
      </w:r>
      <w:hyperlink r:id="rId36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17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Федерального закона N 99-ФЗ.</w:t>
      </w:r>
    </w:p>
    <w:p w:rsidR="00D35A65" w:rsidRPr="00D35A65" w:rsidRDefault="00D3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65">
        <w:rPr>
          <w:rFonts w:ascii="Times New Roman" w:hAnsi="Times New Roman" w:cs="Times New Roman"/>
          <w:sz w:val="28"/>
          <w:szCs w:val="28"/>
        </w:rP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49" w:history="1">
        <w:r w:rsidRPr="00D35A65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D35A65">
        <w:rPr>
          <w:rFonts w:ascii="Times New Roman" w:hAnsi="Times New Roman" w:cs="Times New Roman"/>
          <w:sz w:val="28"/>
          <w:szCs w:val="28"/>
        </w:rP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35A65" w:rsidRDefault="00D35A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A60E8" w:rsidRPr="00D35A65" w:rsidRDefault="007A60E8">
      <w:pPr>
        <w:rPr>
          <w:rFonts w:ascii="Times New Roman" w:hAnsi="Times New Roman" w:cs="Times New Roman"/>
          <w:sz w:val="28"/>
          <w:szCs w:val="28"/>
        </w:rPr>
      </w:pPr>
    </w:p>
    <w:sectPr w:rsidR="007A60E8" w:rsidRPr="00D35A65" w:rsidSect="00CF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65"/>
    <w:rsid w:val="007A60E8"/>
    <w:rsid w:val="00815920"/>
    <w:rsid w:val="00D35A65"/>
    <w:rsid w:val="00DF6C03"/>
    <w:rsid w:val="00E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A9501ACB41784E744999A792516642D0EB0CBF9660F3FE726F83AD18C8DB919F72D3AF54D44A335c5G" TargetMode="External"/><Relationship Id="rId13" Type="http://schemas.openxmlformats.org/officeDocument/2006/relationships/hyperlink" Target="consultantplus://offline/ref=3E6A9501ACB41784E744999A792516642E08B0C9FD650F3FE726F83AD18C8DB919F72D3AF54D43A135c1G" TargetMode="External"/><Relationship Id="rId18" Type="http://schemas.openxmlformats.org/officeDocument/2006/relationships/hyperlink" Target="consultantplus://offline/ref=3E6A9501ACB41784E744999A792516642E07BECAFE6E0F3FE726F83AD138cCG" TargetMode="External"/><Relationship Id="rId26" Type="http://schemas.openxmlformats.org/officeDocument/2006/relationships/hyperlink" Target="consultantplus://offline/ref=3E6A9501ACB41784E744999A792516642D0EB6C2FB650F3FE726F83AD18C8DB919F72D3AF54D43A735c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6A9501ACB41784E744999A792516642D0EB0CBF9660F3FE726F83AD18C8DB919F72D3AF54C47A535c0G" TargetMode="External"/><Relationship Id="rId34" Type="http://schemas.openxmlformats.org/officeDocument/2006/relationships/hyperlink" Target="consultantplus://offline/ref=3E6A9501ACB41784E744999A792516642E0AB6CEFA620F3FE726F83AD18C8DB919F72D3AF54D41A735c5G" TargetMode="External"/><Relationship Id="rId7" Type="http://schemas.openxmlformats.org/officeDocument/2006/relationships/hyperlink" Target="consultantplus://offline/ref=3E6A9501ACB41784E744999A792516642E09B5CAFA620F3FE726F83AD138cCG" TargetMode="External"/><Relationship Id="rId12" Type="http://schemas.openxmlformats.org/officeDocument/2006/relationships/hyperlink" Target="consultantplus://offline/ref=3E6A9501ACB41784E744999A792516642D0EB0CBF9660F3FE726F83AD18C8DB919F72D3AF54D4BA635c7G" TargetMode="External"/><Relationship Id="rId17" Type="http://schemas.openxmlformats.org/officeDocument/2006/relationships/hyperlink" Target="consultantplus://offline/ref=3E6A9501ACB41784E744999A792516642E06B3C8F4620F3FE726F83AD138cCG" TargetMode="External"/><Relationship Id="rId25" Type="http://schemas.openxmlformats.org/officeDocument/2006/relationships/hyperlink" Target="consultantplus://offline/ref=3E6A9501ACB41784E744999A792516642D0FB7CAFD640F3FE726F83AD18C8DB919F72D3AF54D43A035cFG" TargetMode="External"/><Relationship Id="rId33" Type="http://schemas.openxmlformats.org/officeDocument/2006/relationships/hyperlink" Target="consultantplus://offline/ref=3E6A9501ACB41784E744999A792516642D0EB0CBF9660F3FE726F83AD18C8DB919F72D3AF54C43A635c7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6A9501ACB41784E744999A792516642D0EB6C2FB650F3FE726F83AD138cCG" TargetMode="External"/><Relationship Id="rId20" Type="http://schemas.openxmlformats.org/officeDocument/2006/relationships/hyperlink" Target="consultantplus://offline/ref=3E6A9501ACB41784E744999A792516642D0EB0CBF9660F3FE726F83AD18C8DB919F72D3AF54C40AC35c0G" TargetMode="External"/><Relationship Id="rId29" Type="http://schemas.openxmlformats.org/officeDocument/2006/relationships/hyperlink" Target="consultantplus://offline/ref=3E6A9501ACB41784E744999A792516642D0EB0CBF9660F3FE726F83AD18C8DB919F72D3AF54D44A335c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6A9501ACB41784E744999A792516642D0EB4CEFD620F3FE726F83AD18C8DB919F72D3AF54D40A035c7G" TargetMode="External"/><Relationship Id="rId11" Type="http://schemas.openxmlformats.org/officeDocument/2006/relationships/hyperlink" Target="consultantplus://offline/ref=3E6A9501ACB41784E744999A792516642D0EB0CBF9660F3FE726F83AD18C8DB919F72D3AF54D4BA635c6G" TargetMode="External"/><Relationship Id="rId24" Type="http://schemas.openxmlformats.org/officeDocument/2006/relationships/hyperlink" Target="consultantplus://offline/ref=3E6A9501ACB41784E744999A792516642D0FB7CAFD640F3FE726F83AD18C8DB919F72D3AF54D43AC35c7G" TargetMode="External"/><Relationship Id="rId32" Type="http://schemas.openxmlformats.org/officeDocument/2006/relationships/hyperlink" Target="consultantplus://offline/ref=3E6A9501ACB41784E744999A792516642D0EB0CBF9660F3FE726F83AD18C8DB919F72D3AF54D44A335cF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E6A9501ACB41784E744999A792516642D0EB0CBF9660F3FE726F83AD18C8DB919F72D3AF54C43AC35cEG" TargetMode="External"/><Relationship Id="rId15" Type="http://schemas.openxmlformats.org/officeDocument/2006/relationships/hyperlink" Target="consultantplus://offline/ref=3E6A9501ACB41784E744999A792516642D0EB0CBF9660F3FE726F83AD18C8DB919F72D3AF54D44A035c0G" TargetMode="External"/><Relationship Id="rId23" Type="http://schemas.openxmlformats.org/officeDocument/2006/relationships/hyperlink" Target="consultantplus://offline/ref=3E6A9501ACB41784E744999A792516642D0FB7CAFD640F3FE726F83AD18C8DB919F72D3AF54D43A035c0G" TargetMode="External"/><Relationship Id="rId28" Type="http://schemas.openxmlformats.org/officeDocument/2006/relationships/hyperlink" Target="consultantplus://offline/ref=3E6A9501ACB41784E744999A792516642E06B3C9F8620F3FE726F83AD138cCG" TargetMode="External"/><Relationship Id="rId36" Type="http://schemas.openxmlformats.org/officeDocument/2006/relationships/hyperlink" Target="consultantplus://offline/ref=3E6A9501ACB41784E744999A792516642E0AB6CEFA620F3FE726F83AD18C8DB919F72D3A3Fc2G" TargetMode="External"/><Relationship Id="rId10" Type="http://schemas.openxmlformats.org/officeDocument/2006/relationships/hyperlink" Target="consultantplus://offline/ref=3E6A9501ACB41784E744999A792516642E07BECAFE6E0F3FE726F83AD138cCG" TargetMode="External"/><Relationship Id="rId19" Type="http://schemas.openxmlformats.org/officeDocument/2006/relationships/hyperlink" Target="consultantplus://offline/ref=3E6A9501ACB41784E744999A792516642D0EB0CBF9660F3FE726F83AD18C8DB919F72D3AF54C40AC35c0G" TargetMode="External"/><Relationship Id="rId31" Type="http://schemas.openxmlformats.org/officeDocument/2006/relationships/hyperlink" Target="consultantplus://offline/ref=3E6A9501ACB41784E744999A792516642D0EB0CBF9660F3FE726F83AD18C8DB919F72D3AF54D44A335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A9501ACB41784E744999A792516642D0EB0CBF9660F3FE726F83AD18C8DB919F72D3AF54D4AA435c1G" TargetMode="External"/><Relationship Id="rId14" Type="http://schemas.openxmlformats.org/officeDocument/2006/relationships/hyperlink" Target="consultantplus://offline/ref=3E6A9501ACB41784E744999A792516642D0EB0CBF9660F3FE726F83AD18C8DB919F72D3AF54C40A135c0G" TargetMode="External"/><Relationship Id="rId22" Type="http://schemas.openxmlformats.org/officeDocument/2006/relationships/hyperlink" Target="consultantplus://offline/ref=3E6A9501ACB41784E744999A792516642D0FB7CAFD640F3FE726F83AD18C8DB919F72D3AF54D43A035c0G" TargetMode="External"/><Relationship Id="rId27" Type="http://schemas.openxmlformats.org/officeDocument/2006/relationships/hyperlink" Target="consultantplus://offline/ref=3E6A9501ACB41784E744999A792516642D0EB6C2FB650F3FE726F83AD138cCG" TargetMode="External"/><Relationship Id="rId30" Type="http://schemas.openxmlformats.org/officeDocument/2006/relationships/hyperlink" Target="consultantplus://offline/ref=3E6A9501ACB41784E744999A792516642D0EB0CBF9660F3FE726F83AD18C8DB919F72D3AF54D44A335c0G" TargetMode="External"/><Relationship Id="rId35" Type="http://schemas.openxmlformats.org/officeDocument/2006/relationships/hyperlink" Target="consultantplus://offline/ref=3E6A9501ACB41784E744999A792516642D0EB3CFFB670F3FE726F83AD18C8DB919F72D3AF54D43AC35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6434</Words>
  <Characters>36680</Characters>
  <Application>Microsoft Office Word</Application>
  <DocSecurity>0</DocSecurity>
  <Lines>305</Lines>
  <Paragraphs>86</Paragraphs>
  <ScaleCrop>false</ScaleCrop>
  <Company>*</Company>
  <LinksUpToDate>false</LinksUpToDate>
  <CharactersWithSpaces>43028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4</cp:revision>
  <dcterms:created xsi:type="dcterms:W3CDTF">2017-06-16T06:28:00Z</dcterms:created>
  <dcterms:modified xsi:type="dcterms:W3CDTF">2017-06-16T06:43:00Z</dcterms:modified>
</cp:coreProperties>
</file>