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F" w:rsidRDefault="00F3581D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0650" cy="1162050"/>
            <wp:effectExtent l="0" t="0" r="0" b="0"/>
            <wp:docPr id="2" name="Рисунок 2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 Black" w:hAnsi="Arial Black"/>
          <w:color w:val="002060"/>
          <w:sz w:val="28"/>
          <w:szCs w:val="28"/>
        </w:rPr>
        <w:t>Профилактика гастрита.</w:t>
      </w:r>
    </w:p>
    <w:p w:rsidR="00F3581D" w:rsidRPr="00711C00" w:rsidRDefault="00F3581D" w:rsidP="00711C0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C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Хронический гастрит </w:t>
      </w:r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воспаление слизистой оболочки желудка, возникающее под воздействием бактериальных, химических, термических и механических факторов. Следствием гастрита является нарушение процесса пищеварения (снижение аппетита, изжога, отрыжка, тошнота, чувство тяжести и тупая боль в области желудка после приема пищи), ухудшение общего состояния, быстрая утомляемость, чувство усталости. </w:t>
      </w:r>
    </w:p>
    <w:p w:rsidR="00F3581D" w:rsidRPr="00711C00" w:rsidRDefault="00F3581D" w:rsidP="00711C00">
      <w:pPr>
        <w:pStyle w:val="a7"/>
        <w:rPr>
          <w:rFonts w:ascii="Times New Roman" w:hAnsi="Times New Roman" w:cs="Times New Roman"/>
          <w:sz w:val="28"/>
          <w:szCs w:val="28"/>
        </w:rPr>
      </w:pPr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711C00"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>ичиной</w:t>
      </w:r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возникновения </w:t>
      </w:r>
      <w:r w:rsidR="00711C00"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считают бактерию</w:t>
      </w:r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>Helicobacter</w:t>
      </w:r>
      <w:proofErr w:type="spellEnd"/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>pylori</w:t>
      </w:r>
      <w:proofErr w:type="spellEnd"/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>, населяю</w:t>
      </w:r>
      <w:r w:rsidR="00711C00"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>щую</w:t>
      </w:r>
      <w:r w:rsidRPr="0071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желудок и двенадцатиперстную кишку человека. </w:t>
      </w:r>
    </w:p>
    <w:p w:rsidR="00F3581D" w:rsidRPr="00F3581D" w:rsidRDefault="00F3581D" w:rsidP="00F3581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 развития заболевания.</w:t>
      </w:r>
    </w:p>
    <w:p w:rsidR="00F3581D" w:rsidRPr="00F3581D" w:rsidRDefault="00F3581D" w:rsidP="00F358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нарушение характера питания</w:t>
      </w: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(нерегулярные приемы пищи, недоброкачественная еда, недостаточное пережевывание, перекусы на ходу), вредные пищевые привычки (употребление большого количества острой, жареной, кислой, копченой пищи), употребление очень горячих или очень холодных продуктов;</w:t>
      </w:r>
    </w:p>
    <w:p w:rsidR="00711C00" w:rsidRDefault="00F3581D" w:rsidP="00F358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недостаточность жевательной функции</w:t>
      </w: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- нехватка зубов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81D" w:rsidRPr="00F3581D" w:rsidRDefault="00F3581D" w:rsidP="00F358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регулярное употребление алкогольных напитков</w:t>
      </w: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(алкоголь способствует усиленной секреции желудочного сока, а высокая концентрация этанола непосредственно влияет на стенку желудка, вызывая раздражение слизистой);</w:t>
      </w:r>
    </w:p>
    <w:p w:rsidR="00711C00" w:rsidRDefault="00F3581D" w:rsidP="00F358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курени</w:t>
      </w:r>
      <w:r w:rsidR="00711C00" w:rsidRPr="00711C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регулярное курение на голодный желудок, </w:t>
      </w:r>
    </w:p>
    <w:p w:rsidR="00711C00" w:rsidRDefault="00F3581D" w:rsidP="00F358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ятрогенный хронический гастрит вызывается </w:t>
      </w:r>
      <w:r w:rsidRPr="00F35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продолжительным употреблением лекарственных средств</w:t>
      </w: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11C00" w:rsidRDefault="00F3581D" w:rsidP="00711C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профессиональный фактор</w:t>
      </w:r>
      <w:r w:rsidRPr="00F3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(вредное производство): наиболее часто гастрит развивается при работе в условиях высокой запыленности, присутствия в воздухе взвеси вредных веществ.</w:t>
      </w:r>
    </w:p>
    <w:p w:rsidR="00711C00" w:rsidRDefault="00711C00" w:rsidP="00711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11C00">
        <w:rPr>
          <w:rFonts w:ascii="Times New Roman" w:hAnsi="Times New Roman" w:cs="Times New Roman"/>
          <w:color w:val="000000"/>
          <w:sz w:val="28"/>
          <w:szCs w:val="28"/>
        </w:rPr>
        <w:t>Больные хроническим гастритом должны дважды в год проходить профилактическое обследование, для своевременного проведения мер к лечению и улучшению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ачества жизни. </w:t>
      </w:r>
    </w:p>
    <w:p w:rsidR="00711C00" w:rsidRPr="00711C00" w:rsidRDefault="00711C00" w:rsidP="00711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Пациенты, имеющие </w:t>
      </w:r>
      <w:r w:rsidRPr="00711C00">
        <w:rPr>
          <w:rFonts w:ascii="Times New Roman" w:hAnsi="Times New Roman" w:cs="Times New Roman"/>
          <w:color w:val="000000"/>
          <w:sz w:val="28"/>
          <w:szCs w:val="28"/>
        </w:rPr>
        <w:t>аутоиммунный, атрофический гастриты, м</w:t>
      </w:r>
      <w:r>
        <w:rPr>
          <w:rFonts w:ascii="Times New Roman" w:hAnsi="Times New Roman" w:cs="Times New Roman"/>
          <w:color w:val="000000"/>
          <w:sz w:val="28"/>
          <w:szCs w:val="28"/>
        </w:rPr>
        <w:t>етаплазии и дисплазии слизистой</w:t>
      </w:r>
      <w:r w:rsidRPr="00711C00">
        <w:rPr>
          <w:rFonts w:ascii="Times New Roman" w:hAnsi="Times New Roman" w:cs="Times New Roman"/>
          <w:color w:val="000000"/>
          <w:sz w:val="28"/>
          <w:szCs w:val="28"/>
        </w:rPr>
        <w:t>, должны регулярно проходить </w:t>
      </w:r>
      <w:hyperlink r:id="rId6" w:history="1">
        <w:r w:rsidRPr="00711C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эндоскопическое исследование</w:t>
        </w:r>
      </w:hyperlink>
      <w:r w:rsidRPr="00711C00">
        <w:rPr>
          <w:rFonts w:ascii="Times New Roman" w:hAnsi="Times New Roman" w:cs="Times New Roman"/>
          <w:sz w:val="28"/>
          <w:szCs w:val="28"/>
        </w:rPr>
        <w:t>.</w:t>
      </w:r>
    </w:p>
    <w:p w:rsidR="00711C00" w:rsidRDefault="00711C00" w:rsidP="00711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11C00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Хронический гастрит при должном диспансерном наблюдении и лечении не ведет к значительному ухудшению качества жизни и сокращению ее срока. </w:t>
      </w:r>
    </w:p>
    <w:p w:rsidR="00711C00" w:rsidRDefault="00711C00" w:rsidP="00711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хронического гаст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рита - это здоровый</w:t>
      </w:r>
      <w:r w:rsidRPr="0071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жизни. Правильное регулярное питание, отказ от курения и злоупотребления алкоголем, аккуратное применение лекарственных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 Вам избежать не только обострение гастрита, но и многих других заболеваний.</w:t>
      </w:r>
    </w:p>
    <w:p w:rsidR="00711C00" w:rsidRPr="00711C00" w:rsidRDefault="00711C00" w:rsidP="00711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 терапевт ГУЗ «Липецкая РБ»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Н.В.Райкова </w:t>
      </w:r>
    </w:p>
    <w:sectPr w:rsidR="00711C00" w:rsidRPr="00711C00" w:rsidSect="006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9FF"/>
    <w:multiLevelType w:val="multilevel"/>
    <w:tmpl w:val="483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F4466"/>
    <w:multiLevelType w:val="multilevel"/>
    <w:tmpl w:val="914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A8"/>
    <w:rsid w:val="0061486F"/>
    <w:rsid w:val="00711C00"/>
    <w:rsid w:val="007D5CA8"/>
    <w:rsid w:val="00F3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6F"/>
  </w:style>
  <w:style w:type="paragraph" w:styleId="3">
    <w:name w:val="heading 3"/>
    <w:basedOn w:val="a"/>
    <w:link w:val="30"/>
    <w:uiPriority w:val="9"/>
    <w:qFormat/>
    <w:rsid w:val="00F35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581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F3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1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agnostics/endoscop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2018-10-26T13:43:00Z</dcterms:created>
  <dcterms:modified xsi:type="dcterms:W3CDTF">2018-10-26T13:43:00Z</dcterms:modified>
</cp:coreProperties>
</file>